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jc w:val="right"/>
      </w:pPr>
      <w:r>
        <w:rPr>
          <w:rFonts w:ascii="Times New Roman" w:eastAsia="Times New Roman" w:hAnsi="Times New Roman" w:cs="Times New Roman"/>
        </w:rPr>
        <w:t>Дело № 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59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2003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widowControl w:val="0"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widowControl w:val="0"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назначении административного наказания</w:t>
      </w: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05 февраля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город Нефтеюганск</w:t>
      </w:r>
    </w:p>
    <w:p>
      <w:pPr>
        <w:widowControl w:val="0"/>
        <w:spacing w:before="0" w:after="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Нефтеюганского судебного района Ханты – 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Агзямова 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(628309, ХМАО-Югра, г. Нефтеюганск, 1 </w:t>
      </w:r>
      <w:r>
        <w:rPr>
          <w:rFonts w:ascii="Times New Roman" w:eastAsia="Times New Roman" w:hAnsi="Times New Roman" w:cs="Times New Roman"/>
          <w:sz w:val="28"/>
          <w:szCs w:val="28"/>
        </w:rPr>
        <w:t>мкр</w:t>
      </w:r>
      <w:r>
        <w:rPr>
          <w:rFonts w:ascii="Times New Roman" w:eastAsia="Times New Roman" w:hAnsi="Times New Roman" w:cs="Times New Roman"/>
          <w:sz w:val="28"/>
          <w:szCs w:val="28"/>
        </w:rPr>
        <w:t>-н, дом 30), рассмотрев в открытом судебном заседании дело об администрати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вном правонарушении в отношении: </w:t>
      </w:r>
    </w:p>
    <w:p>
      <w:pPr>
        <w:widowControl w:val="0"/>
        <w:spacing w:before="0" w:after="0"/>
        <w:ind w:left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Умаханова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Башира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Гусеновича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34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3rplc-9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работающего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индивидуальным предпринимателем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зарегистрированного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проживающего по адресу: </w:t>
      </w:r>
      <w:r>
        <w:rPr>
          <w:rStyle w:val="cat-UserDefinedgrp-35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водительское удостоверение: </w:t>
      </w:r>
      <w:r>
        <w:rPr>
          <w:rStyle w:val="cat-UserDefinedgrp-28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 ст. 12.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Умаханов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Б.Г.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11.12.2023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55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47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км </w:t>
      </w:r>
      <w:r>
        <w:rPr>
          <w:rFonts w:ascii="Times New Roman" w:eastAsia="Times New Roman" w:hAnsi="Times New Roman" w:cs="Times New Roman"/>
          <w:sz w:val="28"/>
          <w:szCs w:val="28"/>
        </w:rPr>
        <w:t>а/д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Р-404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Тюмень-Ханты-Мансийск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Нефтеюганского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ХМАО-Югры,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управляя </w:t>
      </w:r>
      <w:r>
        <w:rPr>
          <w:rFonts w:ascii="Times New Roman" w:eastAsia="Times New Roman" w:hAnsi="Times New Roman" w:cs="Times New Roman"/>
          <w:sz w:val="28"/>
          <w:szCs w:val="28"/>
        </w:rPr>
        <w:t>транспортным средством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CarMakeModelgrp-26rplc-19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6rplc-2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CarNumbergrp-27rplc-21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 совершении маневра обгон впереди движущегося транспортного средства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выехал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рону проезжей части, </w:t>
      </w:r>
      <w:r>
        <w:rPr>
          <w:rFonts w:ascii="Times New Roman" w:eastAsia="Times New Roman" w:hAnsi="Times New Roman" w:cs="Times New Roman"/>
          <w:sz w:val="28"/>
          <w:szCs w:val="28"/>
        </w:rPr>
        <w:t>предназначенную для встречного движения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соблюдением правил дорожного движения </w:t>
      </w:r>
      <w:r>
        <w:rPr>
          <w:rStyle w:val="cat-ExternalSystemDefinedgrp-33rplc-2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 при этом завершил данный маневр с пересечением сплош</w:t>
      </w:r>
      <w:r>
        <w:rPr>
          <w:rFonts w:ascii="Times New Roman" w:eastAsia="Times New Roman" w:hAnsi="Times New Roman" w:cs="Times New Roman"/>
          <w:sz w:val="28"/>
          <w:szCs w:val="28"/>
        </w:rPr>
        <w:t>ной линии дорожной разметки 1.1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ПДД </w:t>
      </w:r>
      <w:r>
        <w:rPr>
          <w:rStyle w:val="cat-ExternalSystemDefinedgrp-33rplc-2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нарушил </w:t>
      </w:r>
      <w:r>
        <w:rPr>
          <w:rFonts w:ascii="Times New Roman" w:eastAsia="Times New Roman" w:hAnsi="Times New Roman" w:cs="Times New Roman"/>
          <w:sz w:val="28"/>
          <w:szCs w:val="28"/>
        </w:rPr>
        <w:t>п. 1.3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Правил дорожного движения Российской Федерации, утвержденных постановлением Правительства Российской Федерации от 23.10.1993 № 1090.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8"/>
          <w:szCs w:val="28"/>
        </w:rPr>
        <w:t>Умаханов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вину в совершении административного правонарушения </w:t>
      </w:r>
      <w:r>
        <w:rPr>
          <w:rFonts w:ascii="Times New Roman" w:eastAsia="Times New Roman" w:hAnsi="Times New Roman" w:cs="Times New Roman"/>
          <w:sz w:val="28"/>
          <w:szCs w:val="28"/>
        </w:rPr>
        <w:t>не признал</w:t>
      </w:r>
      <w:r>
        <w:rPr>
          <w:rFonts w:ascii="Times New Roman" w:eastAsia="Times New Roman" w:hAnsi="Times New Roman" w:cs="Times New Roman"/>
          <w:sz w:val="28"/>
          <w:szCs w:val="28"/>
        </w:rPr>
        <w:t>, с протоколом не согласен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Пояснил, что совершил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обгон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грузового </w:t>
      </w:r>
      <w:r>
        <w:rPr>
          <w:rFonts w:ascii="Times New Roman" w:eastAsia="Times New Roman" w:hAnsi="Times New Roman" w:cs="Times New Roman"/>
          <w:sz w:val="28"/>
          <w:szCs w:val="28"/>
        </w:rPr>
        <w:t>транспортного средства, выеха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сторону проезжей части, предназначенную для встречного движения, с соблюдением правил дорожного движения, при этом завершил данный маневр с пересечением сплошной линии дорожной разметки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выслушав </w:t>
      </w:r>
      <w:r>
        <w:rPr>
          <w:rFonts w:ascii="Times New Roman" w:eastAsia="Times New Roman" w:hAnsi="Times New Roman" w:cs="Times New Roman"/>
          <w:sz w:val="28"/>
          <w:szCs w:val="28"/>
        </w:rPr>
        <w:t>Умаханова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Б.Г.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исследовав материалы административного дела, считает, что вина </w:t>
      </w:r>
      <w:r>
        <w:rPr>
          <w:rFonts w:ascii="Times New Roman" w:eastAsia="Times New Roman" w:hAnsi="Times New Roman" w:cs="Times New Roman"/>
          <w:sz w:val="28"/>
          <w:szCs w:val="28"/>
        </w:rPr>
        <w:t>Умаханова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правонарушения полностью доказана и подтверждается следующими доказательствами: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протокол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7rplc-2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11.12.2023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которому, </w:t>
      </w:r>
      <w:r>
        <w:rPr>
          <w:rFonts w:ascii="Times New Roman" w:eastAsia="Times New Roman" w:hAnsi="Times New Roman" w:cs="Times New Roman"/>
          <w:sz w:val="28"/>
          <w:szCs w:val="28"/>
        </w:rPr>
        <w:t>Умаханов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11.12.2023 в 10:55,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647 км а/д Р-404 Тюмень-Ханты-Мансийск, </w:t>
      </w:r>
      <w:r>
        <w:rPr>
          <w:rFonts w:ascii="Times New Roman" w:eastAsia="Times New Roman" w:hAnsi="Times New Roman" w:cs="Times New Roman"/>
          <w:sz w:val="28"/>
          <w:szCs w:val="28"/>
        </w:rPr>
        <w:t>Нефтеюганского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района, ХМАО-Югры,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управляя транспортным средством </w:t>
      </w:r>
      <w:r>
        <w:rPr>
          <w:rStyle w:val="cat-CarMakeModelgrp-26rplc-35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6rplc-3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CarNumbergrp-27rplc-37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при совершении маневра обгон впереди движущегося транспортного средства, выехал на сторону проезжей части, предназначенную для встречного движения, с соблюдением правил дорожного движения </w:t>
      </w:r>
      <w:r>
        <w:rPr>
          <w:rStyle w:val="cat-ExternalSystemDefinedgrp-33rplc-3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при этом завершил данный маневр с пересечением сплошной линии дорожной разметки 1.1 ПДД </w:t>
      </w:r>
      <w:r>
        <w:rPr>
          <w:rStyle w:val="cat-ExternalSystemDefinedgrp-33rplc-3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 чем нарушил п. 1.3 Правил дорожного движения Российской Федерации, утвержденных постановлением Правительства Российской Федерации от 23.10.1993 № 1090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подписанный </w:t>
      </w:r>
      <w:r>
        <w:rPr>
          <w:rFonts w:ascii="Times New Roman" w:eastAsia="Times New Roman" w:hAnsi="Times New Roman" w:cs="Times New Roman"/>
          <w:sz w:val="28"/>
          <w:szCs w:val="28"/>
        </w:rPr>
        <w:t>Умаханов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Б.Г.</w:t>
      </w:r>
      <w:r>
        <w:rPr>
          <w:rFonts w:ascii="Times New Roman" w:eastAsia="Times New Roman" w:hAnsi="Times New Roman" w:cs="Times New Roman"/>
          <w:sz w:val="28"/>
          <w:szCs w:val="28"/>
        </w:rPr>
        <w:t>, ему были разъяснены процессуальные права, предусмотренные 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. 25.1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оАП </w:t>
      </w:r>
      <w:r>
        <w:rPr>
          <w:rStyle w:val="cat-ExternalSystemDefinedgrp-33rplc-4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также возможность не свидетельствовать против себя (ст. 51 Конституции </w:t>
      </w:r>
      <w:r>
        <w:rPr>
          <w:rStyle w:val="cat-ExternalSystemDefinedgrp-33rplc-4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), о чем в протоколе имеются его подписи;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рапортом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инспектора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ДПС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ГИБДД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ОМВД России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Нефтеюганскому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району от </w:t>
      </w:r>
      <w:r>
        <w:rPr>
          <w:rFonts w:ascii="Times New Roman" w:eastAsia="Times New Roman" w:hAnsi="Times New Roman" w:cs="Times New Roman"/>
          <w:sz w:val="28"/>
          <w:szCs w:val="28"/>
        </w:rPr>
        <w:t>11.12.2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023,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 которого следует, что </w:t>
      </w:r>
      <w:r>
        <w:rPr>
          <w:rFonts w:ascii="Times New Roman" w:eastAsia="Times New Roman" w:hAnsi="Times New Roman" w:cs="Times New Roman"/>
          <w:sz w:val="28"/>
          <w:szCs w:val="28"/>
        </w:rPr>
        <w:t>11.12.2023 в 10:55, на 647 км а/д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Р-404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Тюмень-Ханты-Мансийск </w:t>
      </w:r>
      <w:r>
        <w:rPr>
          <w:rFonts w:ascii="Times New Roman" w:eastAsia="Times New Roman" w:hAnsi="Times New Roman" w:cs="Times New Roman"/>
          <w:sz w:val="28"/>
          <w:szCs w:val="28"/>
        </w:rPr>
        <w:t>Нефтеюганского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 выявлен факт нарушения п. 1.3 ПДД </w:t>
      </w:r>
      <w:r>
        <w:rPr>
          <w:rStyle w:val="cat-ExternalSystemDefinedgrp-33rplc-5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водителем </w:t>
      </w:r>
      <w:r>
        <w:rPr>
          <w:rFonts w:ascii="Times New Roman" w:eastAsia="Times New Roman" w:hAnsi="Times New Roman" w:cs="Times New Roman"/>
          <w:sz w:val="28"/>
          <w:szCs w:val="28"/>
        </w:rPr>
        <w:t>Умахановым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Б.Г., который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управляя а/м </w:t>
      </w:r>
      <w:r>
        <w:rPr>
          <w:rStyle w:val="cat-CarMakeModelgrp-26rplc-52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6rplc-5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CarNumbergrp-27rplc-54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совершил выезд на сторону проезжей части, </w:t>
      </w:r>
      <w:r>
        <w:rPr>
          <w:rFonts w:ascii="Times New Roman" w:eastAsia="Times New Roman" w:hAnsi="Times New Roman" w:cs="Times New Roman"/>
          <w:sz w:val="28"/>
          <w:szCs w:val="28"/>
        </w:rPr>
        <w:t>предназначенную для встречного движения,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обгона впереди движущегося т/с, выезд осуществил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соблюдением правил дорожного движения </w:t>
      </w:r>
      <w:r>
        <w:rPr>
          <w:rStyle w:val="cat-ExternalSystemDefinedgrp-33rplc-5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 при этом завершил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закончил свой </w:t>
      </w:r>
      <w:r>
        <w:rPr>
          <w:rFonts w:ascii="Times New Roman" w:eastAsia="Times New Roman" w:hAnsi="Times New Roman" w:cs="Times New Roman"/>
          <w:sz w:val="28"/>
          <w:szCs w:val="28"/>
        </w:rPr>
        <w:t>маневр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обгона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пересечением сплошной линии дорожной разметки 1.1 ПДД </w:t>
      </w:r>
      <w:r>
        <w:rPr>
          <w:rStyle w:val="cat-ExternalSystemDefinedgrp-33rplc-5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схемой места совершения административного правонару</w:t>
      </w:r>
      <w:r>
        <w:rPr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ения, согласно которой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11.12.2023 в 10:55, на 647 км а/д Тюмень-Ханты-Мансийск </w:t>
      </w:r>
      <w:r>
        <w:rPr>
          <w:rFonts w:ascii="Times New Roman" w:eastAsia="Times New Roman" w:hAnsi="Times New Roman" w:cs="Times New Roman"/>
          <w:sz w:val="28"/>
          <w:szCs w:val="28"/>
        </w:rPr>
        <w:t>Нефтеюганского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района, </w:t>
      </w:r>
      <w:r>
        <w:rPr>
          <w:rFonts w:ascii="Times New Roman" w:eastAsia="Times New Roman" w:hAnsi="Times New Roman" w:cs="Times New Roman"/>
          <w:sz w:val="28"/>
          <w:szCs w:val="28"/>
        </w:rPr>
        <w:t>Умаханов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Б.Г.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управляя а/м </w:t>
      </w:r>
      <w:r>
        <w:rPr>
          <w:rStyle w:val="cat-CarMakeModelgrp-26rplc-61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6rplc-6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CarNumbergrp-27rplc-63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при совершении маневра обгон впереди движущегося транспортного средства, выехал на сторону проезжей части, предназначенную для встречного движения, с соблюдением правил дорожного движения </w:t>
      </w:r>
      <w:r>
        <w:rPr>
          <w:rStyle w:val="cat-ExternalSystemDefinedgrp-33rplc-6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при этом завершил данный маневр с пересечением сплошной линии дорожной разметки 1.1 ПДД </w:t>
      </w:r>
      <w:r>
        <w:rPr>
          <w:rStyle w:val="cat-ExternalSystemDefinedgrp-33rplc-6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схемой организации дорожного движения автомобильной дороги Р-404 Тюмень- Ханты-Мансийск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47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км, из которой следует, что на данном участке автодороги распространяется действие дорожной разметки 1.1 ПДД </w:t>
      </w:r>
      <w:r>
        <w:rPr>
          <w:rStyle w:val="cat-ExternalSystemDefinedgrp-33rplc-6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сведениями о привлечении </w:t>
      </w:r>
      <w:r>
        <w:rPr>
          <w:rFonts w:ascii="Times New Roman" w:eastAsia="Times New Roman" w:hAnsi="Times New Roman" w:cs="Times New Roman"/>
          <w:sz w:val="28"/>
          <w:szCs w:val="28"/>
        </w:rPr>
        <w:t>Умаханова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административной ответственности;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видеофиксацией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правонарушения, согласно </w:t>
      </w:r>
      <w:r>
        <w:rPr>
          <w:rFonts w:ascii="Times New Roman" w:eastAsia="Times New Roman" w:hAnsi="Times New Roman" w:cs="Times New Roman"/>
          <w:sz w:val="28"/>
          <w:szCs w:val="28"/>
        </w:rPr>
        <w:t>которой,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а/м </w:t>
      </w:r>
      <w:r>
        <w:rPr>
          <w:rStyle w:val="cat-CarMakeModelgrp-26rplc-69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6rplc-7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CarNumbergrp-27rplc-71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совершил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обгон попутно следовавшего транспортного средства с выездом на полосу, предназначенную для встречного движения,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соблюдением правил дорожного движения, при этом завершил данный маневр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пересечением </w:t>
      </w:r>
      <w:r>
        <w:rPr>
          <w:rFonts w:ascii="Times New Roman" w:eastAsia="Times New Roman" w:hAnsi="Times New Roman" w:cs="Times New Roman"/>
          <w:sz w:val="28"/>
          <w:szCs w:val="28"/>
        </w:rPr>
        <w:t>сплошной линии дорожной разметки 1.1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Часть 4 статьи 12.15 Кодекса Российской Федерации об административных правонарушениях предусматривает административную ответственность за выезд в нарушение Правил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частью 3 настоящей статьи.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п. 1.3. Правил дорожного движения (утверждены Постановлением Правительства </w:t>
      </w:r>
      <w:r>
        <w:rPr>
          <w:rStyle w:val="cat-ExternalSystemDefinedgrp-33rplc-7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23 октября 1993 г. N 1090), участники дорожного движения обязаны знать и соблюдать относящиеся к ним требования Правил, сигналов светофоров, знаков и разметки.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Roboto" w:eastAsia="Roboto" w:hAnsi="Roboto" w:cs="Roboto"/>
          <w:sz w:val="28"/>
          <w:szCs w:val="28"/>
        </w:rPr>
        <w:t xml:space="preserve">Линия горизонтальной </w:t>
      </w:r>
      <w:hyperlink r:id="rId4" w:anchor="/document/1305770/entry/2011" w:history="1">
        <w:r>
          <w:rPr>
            <w:rFonts w:ascii="Roboto" w:eastAsia="Roboto" w:hAnsi="Roboto" w:cs="Roboto"/>
            <w:color w:val="0000EE"/>
            <w:sz w:val="28"/>
            <w:szCs w:val="28"/>
          </w:rPr>
          <w:t>разметки 1.1</w:t>
        </w:r>
      </w:hyperlink>
      <w:r>
        <w:rPr>
          <w:rFonts w:ascii="Roboto" w:eastAsia="Roboto" w:hAnsi="Roboto" w:cs="Roboto"/>
          <w:sz w:val="28"/>
          <w:szCs w:val="28"/>
        </w:rPr>
        <w:t xml:space="preserve"> Приложения N</w:t>
      </w:r>
      <w:r>
        <w:rPr>
          <w:rFonts w:ascii="Roboto" w:eastAsia="Roboto" w:hAnsi="Roboto" w:cs="Roboto"/>
          <w:sz w:val="28"/>
          <w:szCs w:val="28"/>
        </w:rPr>
        <w:t> </w:t>
      </w:r>
      <w:r>
        <w:rPr>
          <w:rFonts w:ascii="Roboto" w:eastAsia="Roboto" w:hAnsi="Roboto" w:cs="Roboto"/>
          <w:sz w:val="28"/>
          <w:szCs w:val="28"/>
        </w:rPr>
        <w:t xml:space="preserve">2 к Правилам дорожного движения разделяет транспортные потоки противоположных направлений и обозначает границы полос движения в опасных местах на дорогах; обозначает границы проезжей части, на которые въезд запрещен. </w:t>
      </w:r>
      <w:hyperlink r:id="rId4" w:anchor="/document/1305770/entry/10911" w:history="1">
        <w:r>
          <w:rPr>
            <w:rFonts w:ascii="Roboto" w:eastAsia="Roboto" w:hAnsi="Roboto" w:cs="Roboto"/>
            <w:color w:val="0000EE"/>
            <w:sz w:val="28"/>
            <w:szCs w:val="28"/>
          </w:rPr>
          <w:t>Правилами</w:t>
        </w:r>
      </w:hyperlink>
      <w:r>
        <w:rPr>
          <w:rFonts w:ascii="Roboto" w:eastAsia="Roboto" w:hAnsi="Roboto" w:cs="Roboto"/>
          <w:sz w:val="28"/>
          <w:szCs w:val="28"/>
        </w:rPr>
        <w:t xml:space="preserve"> дорожного движения установлен запрет на ее пересечение.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п. 15 разъяснений по применению главы 12 Особенной части Кодекса Российской Федерации об административных правонарушениях </w:t>
      </w:r>
      <w:r>
        <w:rPr>
          <w:rStyle w:val="cat-ExternalSystemDefinedgrp-33rplc-7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данных в Постановлении Пленума Верховного Суда </w:t>
      </w:r>
      <w:r>
        <w:rPr>
          <w:rStyle w:val="cat-ExternalSystemDefinedgrp-33rplc-7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25 июня 2019 г. N 20 "О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правонарушениях", указано, что по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части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4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статьи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12.15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КоАП </w:t>
      </w:r>
      <w:r>
        <w:rPr>
          <w:rStyle w:val="cat-ExternalSystemDefinedgrp-33rplc-7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подлежат квалификации действия, которые связаны с нарушением водителями требований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ПДД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дорожных знаков или разметки, повлекшие выезд на полосу, предназначенную для встречного движения, либо на трамвайные пути встречного направления (за исключением случаев объезда препятствия (пункт 1.2 ПДД </w:t>
      </w:r>
      <w:r>
        <w:rPr>
          <w:rStyle w:val="cat-ExternalSystemDefinedgrp-33rplc-7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), которые квалифицируются по части 3 данной статьи). Движение по дороге с двусторонним движением в нарушение требований дорожных </w:t>
      </w:r>
      <w:hyperlink r:id="rId4" w:anchor="/document/1305770/entry/32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знаков 3.20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"Обгон запрещен", </w:t>
      </w:r>
      <w:hyperlink r:id="rId4" w:anchor="/document/1305770/entry/322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3.22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"Обгон грузовым автомобилям запрещен", </w:t>
      </w:r>
      <w:hyperlink r:id="rId4" w:anchor="/document/1305770/entry/95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5.11.1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"Дорога с полосой для маршрутных транспортных средств", </w:t>
      </w:r>
      <w:hyperlink r:id="rId4" w:anchor="/document/1305770/entry/512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5.11.2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"Дорога с полосой для велосипедистов", </w:t>
      </w:r>
      <w:hyperlink r:id="rId4" w:anchor="/document/1305770/entry/95157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5.15.7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"Направление движения по полосам", когда это связано с выездом на полосу встречного движения, и (или) дорожной </w:t>
      </w:r>
      <w:hyperlink r:id="rId4" w:anchor="/document/1305770/entry/20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разметки 1.1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4" w:anchor="/document/1305770/entry/201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1.3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4" w:anchor="/document/1305770/entry/21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1.11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(разделяющих транспортные потоки противоположных направлений) также образует объективную сторону состава административного правонарушения, предусмотренного </w:t>
      </w:r>
      <w:hyperlink r:id="rId4" w:anchor="/document/12125267/entry/12150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 4 статьи 12.15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КоАП </w:t>
      </w:r>
      <w:r>
        <w:rPr>
          <w:rStyle w:val="cat-ExternalSystemDefinedgrp-33rplc-7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При этом действия лица, выехавшего на полосу, предназначенную для встречного движения, с соблюдением требований </w:t>
      </w:r>
      <w:hyperlink r:id="rId4" w:anchor="/document/1305770/entry/100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ПДД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ExternalSystemDefinedgrp-33rplc-8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однако завершившего данный маневр в нарушение указанных требований, также подлежат квалификации по </w:t>
      </w:r>
      <w:hyperlink r:id="rId4" w:anchor="/document/12125267/entry/12150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части 4 статьи 12.15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КоАП </w:t>
      </w:r>
      <w:r>
        <w:rPr>
          <w:rStyle w:val="cat-ExternalSystemDefinedgrp-33rplc-8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То есть, действия лица, выехавшего на полосу, предназначенную для встречного движения, с соблюдением требований </w:t>
      </w:r>
      <w:hyperlink r:id="rId7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Правил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однако завершившего данный маневр в нарушение указанных требований, подлежат квалификации по </w:t>
      </w:r>
      <w:hyperlink r:id="rId8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ч. 4 ст. 12.15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должной степени заботливости и осмотрительности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>Умаханов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Б.Г. должен был предвидеть опасность совершаемого им маневра и не допускать совершение правонарушения, посягающего на безопасность дорожного движения, в том числе на безопасность транспортных средств, движущихся во встречном направлении.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смыслу закона, противоправный выезд на сторону дороги, предназначенную для встречного движения, представляет повышенную опасность для жизни, здоровья и имущества участников дорожного движения, </w:t>
      </w:r>
      <w:r>
        <w:rPr>
          <w:rFonts w:ascii="Times New Roman" w:eastAsia="Times New Roman" w:hAnsi="Times New Roman" w:cs="Times New Roman"/>
          <w:sz w:val="28"/>
          <w:szCs w:val="28"/>
        </w:rPr>
        <w:t>так как создает реальную возможность лобового столкновения транспортных средств, сопряженного с риском наступления тяжких последствий, в связи с чем, ответственности за данное деяние, исходя из содержания частей 4,5 статьи 12.15 Кодекса Российской Федерации об административных правонарушениях во взаимосвязи с его статьями 2.1 и 2.2, подлежат лица, совершившие соответствующее деяние как умышленно, так и по неосторожности.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Вина водителя </w:t>
      </w:r>
      <w:r>
        <w:rPr>
          <w:rFonts w:ascii="Times New Roman" w:eastAsia="Times New Roman" w:hAnsi="Times New Roman" w:cs="Times New Roman"/>
          <w:sz w:val="28"/>
          <w:szCs w:val="28"/>
        </w:rPr>
        <w:t>Умаханова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Б.Г.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подтверждается доказательствами по делу.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ст. 26.2 Кодекса Российской Федерации об административных правонарушениях,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доказательствами по делу об административном правонарушении являются любые фактические данные, на основании которых судья, орган, должностное лицо, в производстве которых находится дело, устанавливают наличие или отсутствие события административного правонарушения, виновность лица, привлекаемого к административной ответственности, а также иные обстоятельства, имеющие значение для правильного разрешения дела.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Существенных недостатков, влекущих невозможность использования в качестве доказательств, в том числе процессуальных нарушений, данные документы не содержат.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Умаханова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судья квалифицирует по ч. 4 ст. 12.15 Кодекса Российской Федерации об административных правонарушениях, «Выезд в нарушение Правил дорожного движения на сторону дороги, предназначенную для встречного движения, за исключением случаев, предусмотренных частью 3 настоящей статьи».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назначении наказания судья учитывает характер совершенного правонарушения, личность </w:t>
      </w:r>
      <w:r>
        <w:rPr>
          <w:rFonts w:ascii="Times New Roman" w:eastAsia="Times New Roman" w:hAnsi="Times New Roman" w:cs="Times New Roman"/>
          <w:sz w:val="28"/>
          <w:szCs w:val="28"/>
        </w:rPr>
        <w:t>Умаханова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Б.Г.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смягчающи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административную ответственность в соответствии со ст. 4.2 Кодекса Российской Федерации об административных правонарушениях, 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находит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Обстоятельством, отягчающим административную ответственность, является в соответствии со ст. 4.3 Кодекса Российской Федерации об административных правонарушениях, повторное совершение однородного административного правонарушения, предусмотренного гл. 12 Кодекса Российской Федерации об административных правонарушениях.</w:t>
      </w:r>
    </w:p>
    <w:p>
      <w:pPr>
        <w:spacing w:before="0" w:after="0"/>
        <w:ind w:right="26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Принимая во внимание, что административное наказание, является установленной государством мерой ответственности за совершенное правонарушение и применяется в целях предупреждения новых правонарушений, учитывая обстоятельства дела, мировой судья приходит к выводу, что </w:t>
      </w:r>
      <w:r>
        <w:rPr>
          <w:rFonts w:ascii="Times New Roman" w:eastAsia="Times New Roman" w:hAnsi="Times New Roman" w:cs="Times New Roman"/>
          <w:sz w:val="28"/>
          <w:szCs w:val="28"/>
        </w:rPr>
        <w:t>Умаханову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возможно назначить наказание в виде административного штрафа.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учётом изложенного, 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29.9 ч.1, 29.10, 30.1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</w:t>
      </w:r>
      <w:r>
        <w:rPr>
          <w:rFonts w:ascii="Times New Roman" w:eastAsia="Times New Roman" w:hAnsi="Times New Roman" w:cs="Times New Roman"/>
          <w:sz w:val="28"/>
          <w:szCs w:val="28"/>
        </w:rPr>
        <w:t>судья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12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Умаханова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Башира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Гусеновича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виновным в совершении административного правонарушения, предусмотренного ч. 4 ст. 12.15 Кодекса Российской Федерации об административных правонарушениях и назначить ему </w:t>
      </w:r>
      <w:r>
        <w:rPr>
          <w:rFonts w:ascii="Times New Roman" w:eastAsia="Times New Roman" w:hAnsi="Times New Roman" w:cs="Times New Roman"/>
          <w:sz w:val="28"/>
          <w:szCs w:val="28"/>
        </w:rPr>
        <w:t>наказание в виде административного штрафа в размере 5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000 (пять тысяч) рублей.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Штраф подлежит уплате: Получатель УФК по ХМАО-Югре (УМВД России по ХМАО-Югре) </w:t>
      </w:r>
      <w:r>
        <w:rPr>
          <w:rStyle w:val="cat-OrganizationNamegrp-24rplc-89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Ханты-Мансийска БИК 007162163 ОКТМО 71818000 ИНН 8601010390 КПП 860101001, </w:t>
      </w:r>
      <w:r>
        <w:rPr>
          <w:rFonts w:ascii="Times New Roman" w:eastAsia="Times New Roman" w:hAnsi="Times New Roman" w:cs="Times New Roman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sz w:val="28"/>
          <w:szCs w:val="28"/>
        </w:rPr>
        <w:t>. 40102810245370000007, номер счета получателя 03100643000000018700 в РКЦ Ханты-Мансийск//УФК по ХМАО-Югре г. Ханты-Мансийск, Вид платежа КБК 18811601123010001140 УИН 18810486230</w:t>
      </w:r>
      <w:r>
        <w:rPr>
          <w:rFonts w:ascii="Times New Roman" w:eastAsia="Times New Roman" w:hAnsi="Times New Roman" w:cs="Times New Roman"/>
          <w:sz w:val="28"/>
          <w:szCs w:val="28"/>
        </w:rPr>
        <w:t>7300</w:t>
      </w:r>
      <w:r>
        <w:rPr>
          <w:rFonts w:ascii="Times New Roman" w:eastAsia="Times New Roman" w:hAnsi="Times New Roman" w:cs="Times New Roman"/>
          <w:sz w:val="28"/>
          <w:szCs w:val="28"/>
        </w:rPr>
        <w:t>14895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главой 12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Кодекса, за исключением административных правонарушений, предусмотренных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/document/12125267/entry/1210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 1.1 статьи 12.1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/document/12125267/entry/12702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частями 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/document/12125267/entry/1270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4 статьи 12.7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/document/12125267/entry/128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статьей 12.8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/document/12125267/entry/1290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частями 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/document/12125267/entry/12907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7 статьи 12.9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/document/12125267/entry/121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статьей 12.10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/document/12125267/entry/1212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 3 статьи 12.12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/document/12125267/entry/12150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 5 статьи 12.15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/document/12125267/entry/121603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 3.1 статьи 12.16,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/document/12125267/entry/122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статьями 12.24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/document/12125267/entry/122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12.26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/document/12125267/entry/12270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 3 статьи 12.27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настоящего Коде</w:t>
      </w:r>
      <w:r>
        <w:rPr>
          <w:rFonts w:ascii="Times New Roman" w:eastAsia="Times New Roman" w:hAnsi="Times New Roman" w:cs="Times New Roman"/>
          <w:sz w:val="28"/>
          <w:szCs w:val="28"/>
        </w:rPr>
        <w:t>кса,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неуплаты административного штрафа по истечении шестидесяти дней, лицо будет привлечено к административной ответственности в соответствии со ст. 20.25 Кодекса Российской Федерации об административных правонарушениях.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Нефтеюганский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суд, в течение десяти суток со дня получения копии постановления, через мирового судью. В этот же срок постановление может быть опротестовано прокурором.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Р.В. Агзямова 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ind w:firstLine="567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4rplc-8">
    <w:name w:val="cat-ExternalSystemDefined grp-34 rplc-8"/>
    <w:basedOn w:val="DefaultParagraphFont"/>
  </w:style>
  <w:style w:type="character" w:customStyle="1" w:styleId="cat-PassportDatagrp-23rplc-9">
    <w:name w:val="cat-PassportData grp-23 rplc-9"/>
    <w:basedOn w:val="DefaultParagraphFont"/>
  </w:style>
  <w:style w:type="character" w:customStyle="1" w:styleId="cat-UserDefinedgrp-35rplc-10">
    <w:name w:val="cat-UserDefined grp-35 rplc-10"/>
    <w:basedOn w:val="DefaultParagraphFont"/>
  </w:style>
  <w:style w:type="character" w:customStyle="1" w:styleId="cat-UserDefinedgrp-28rplc-12">
    <w:name w:val="cat-UserDefined grp-28 rplc-12"/>
    <w:basedOn w:val="DefaultParagraphFont"/>
  </w:style>
  <w:style w:type="character" w:customStyle="1" w:styleId="cat-CarMakeModelgrp-26rplc-19">
    <w:name w:val="cat-CarMakeModel grp-26 rplc-19"/>
    <w:basedOn w:val="DefaultParagraphFont"/>
  </w:style>
  <w:style w:type="character" w:customStyle="1" w:styleId="cat-UserDefinedgrp-36rplc-20">
    <w:name w:val="cat-UserDefined grp-36 rplc-20"/>
    <w:basedOn w:val="DefaultParagraphFont"/>
  </w:style>
  <w:style w:type="character" w:customStyle="1" w:styleId="cat-CarNumbergrp-27rplc-21">
    <w:name w:val="cat-CarNumber grp-27 rplc-21"/>
    <w:basedOn w:val="DefaultParagraphFont"/>
  </w:style>
  <w:style w:type="character" w:customStyle="1" w:styleId="cat-ExternalSystemDefinedgrp-33rplc-22">
    <w:name w:val="cat-ExternalSystemDefined grp-33 rplc-22"/>
    <w:basedOn w:val="DefaultParagraphFont"/>
  </w:style>
  <w:style w:type="character" w:customStyle="1" w:styleId="cat-ExternalSystemDefinedgrp-33rplc-23">
    <w:name w:val="cat-ExternalSystemDefined grp-33 rplc-23"/>
    <w:basedOn w:val="DefaultParagraphFont"/>
  </w:style>
  <w:style w:type="character" w:customStyle="1" w:styleId="cat-UserDefinedgrp-37rplc-28">
    <w:name w:val="cat-UserDefined grp-37 rplc-28"/>
    <w:basedOn w:val="DefaultParagraphFont"/>
  </w:style>
  <w:style w:type="character" w:customStyle="1" w:styleId="cat-CarMakeModelgrp-26rplc-35">
    <w:name w:val="cat-CarMakeModel grp-26 rplc-35"/>
    <w:basedOn w:val="DefaultParagraphFont"/>
  </w:style>
  <w:style w:type="character" w:customStyle="1" w:styleId="cat-UserDefinedgrp-36rplc-36">
    <w:name w:val="cat-UserDefined grp-36 rplc-36"/>
    <w:basedOn w:val="DefaultParagraphFont"/>
  </w:style>
  <w:style w:type="character" w:customStyle="1" w:styleId="cat-CarNumbergrp-27rplc-37">
    <w:name w:val="cat-CarNumber grp-27 rplc-37"/>
    <w:basedOn w:val="DefaultParagraphFont"/>
  </w:style>
  <w:style w:type="character" w:customStyle="1" w:styleId="cat-ExternalSystemDefinedgrp-33rplc-38">
    <w:name w:val="cat-ExternalSystemDefined grp-33 rplc-38"/>
    <w:basedOn w:val="DefaultParagraphFont"/>
  </w:style>
  <w:style w:type="character" w:customStyle="1" w:styleId="cat-ExternalSystemDefinedgrp-33rplc-39">
    <w:name w:val="cat-ExternalSystemDefined grp-33 rplc-39"/>
    <w:basedOn w:val="DefaultParagraphFont"/>
  </w:style>
  <w:style w:type="character" w:customStyle="1" w:styleId="cat-ExternalSystemDefinedgrp-33rplc-42">
    <w:name w:val="cat-ExternalSystemDefined grp-33 rplc-42"/>
    <w:basedOn w:val="DefaultParagraphFont"/>
  </w:style>
  <w:style w:type="character" w:customStyle="1" w:styleId="cat-ExternalSystemDefinedgrp-33rplc-43">
    <w:name w:val="cat-ExternalSystemDefined grp-33 rplc-43"/>
    <w:basedOn w:val="DefaultParagraphFont"/>
  </w:style>
  <w:style w:type="character" w:customStyle="1" w:styleId="cat-ExternalSystemDefinedgrp-33rplc-50">
    <w:name w:val="cat-ExternalSystemDefined grp-33 rplc-50"/>
    <w:basedOn w:val="DefaultParagraphFont"/>
  </w:style>
  <w:style w:type="character" w:customStyle="1" w:styleId="cat-CarMakeModelgrp-26rplc-52">
    <w:name w:val="cat-CarMakeModel grp-26 rplc-52"/>
    <w:basedOn w:val="DefaultParagraphFont"/>
  </w:style>
  <w:style w:type="character" w:customStyle="1" w:styleId="cat-UserDefinedgrp-36rplc-53">
    <w:name w:val="cat-UserDefined grp-36 rplc-53"/>
    <w:basedOn w:val="DefaultParagraphFont"/>
  </w:style>
  <w:style w:type="character" w:customStyle="1" w:styleId="cat-CarNumbergrp-27rplc-54">
    <w:name w:val="cat-CarNumber grp-27 rplc-54"/>
    <w:basedOn w:val="DefaultParagraphFont"/>
  </w:style>
  <w:style w:type="character" w:customStyle="1" w:styleId="cat-ExternalSystemDefinedgrp-33rplc-55">
    <w:name w:val="cat-ExternalSystemDefined grp-33 rplc-55"/>
    <w:basedOn w:val="DefaultParagraphFont"/>
  </w:style>
  <w:style w:type="character" w:customStyle="1" w:styleId="cat-ExternalSystemDefinedgrp-33rplc-56">
    <w:name w:val="cat-ExternalSystemDefined grp-33 rplc-56"/>
    <w:basedOn w:val="DefaultParagraphFont"/>
  </w:style>
  <w:style w:type="character" w:customStyle="1" w:styleId="cat-CarMakeModelgrp-26rplc-61">
    <w:name w:val="cat-CarMakeModel grp-26 rplc-61"/>
    <w:basedOn w:val="DefaultParagraphFont"/>
  </w:style>
  <w:style w:type="character" w:customStyle="1" w:styleId="cat-UserDefinedgrp-36rplc-62">
    <w:name w:val="cat-UserDefined grp-36 rplc-62"/>
    <w:basedOn w:val="DefaultParagraphFont"/>
  </w:style>
  <w:style w:type="character" w:customStyle="1" w:styleId="cat-CarNumbergrp-27rplc-63">
    <w:name w:val="cat-CarNumber grp-27 rplc-63"/>
    <w:basedOn w:val="DefaultParagraphFont"/>
  </w:style>
  <w:style w:type="character" w:customStyle="1" w:styleId="cat-ExternalSystemDefinedgrp-33rplc-64">
    <w:name w:val="cat-ExternalSystemDefined grp-33 rplc-64"/>
    <w:basedOn w:val="DefaultParagraphFont"/>
  </w:style>
  <w:style w:type="character" w:customStyle="1" w:styleId="cat-ExternalSystemDefinedgrp-33rplc-65">
    <w:name w:val="cat-ExternalSystemDefined grp-33 rplc-65"/>
    <w:basedOn w:val="DefaultParagraphFont"/>
  </w:style>
  <w:style w:type="character" w:customStyle="1" w:styleId="cat-ExternalSystemDefinedgrp-33rplc-67">
    <w:name w:val="cat-ExternalSystemDefined grp-33 rplc-67"/>
    <w:basedOn w:val="DefaultParagraphFont"/>
  </w:style>
  <w:style w:type="character" w:customStyle="1" w:styleId="cat-CarMakeModelgrp-26rplc-69">
    <w:name w:val="cat-CarMakeModel grp-26 rplc-69"/>
    <w:basedOn w:val="DefaultParagraphFont"/>
  </w:style>
  <w:style w:type="character" w:customStyle="1" w:styleId="cat-UserDefinedgrp-36rplc-70">
    <w:name w:val="cat-UserDefined grp-36 rplc-70"/>
    <w:basedOn w:val="DefaultParagraphFont"/>
  </w:style>
  <w:style w:type="character" w:customStyle="1" w:styleId="cat-CarNumbergrp-27rplc-71">
    <w:name w:val="cat-CarNumber grp-27 rplc-71"/>
    <w:basedOn w:val="DefaultParagraphFont"/>
  </w:style>
  <w:style w:type="character" w:customStyle="1" w:styleId="cat-ExternalSystemDefinedgrp-33rplc-72">
    <w:name w:val="cat-ExternalSystemDefined grp-33 rplc-72"/>
    <w:basedOn w:val="DefaultParagraphFont"/>
  </w:style>
  <w:style w:type="character" w:customStyle="1" w:styleId="cat-ExternalSystemDefinedgrp-33rplc-74">
    <w:name w:val="cat-ExternalSystemDefined grp-33 rplc-74"/>
    <w:basedOn w:val="DefaultParagraphFont"/>
  </w:style>
  <w:style w:type="character" w:customStyle="1" w:styleId="cat-ExternalSystemDefinedgrp-33rplc-75">
    <w:name w:val="cat-ExternalSystemDefined grp-33 rplc-75"/>
    <w:basedOn w:val="DefaultParagraphFont"/>
  </w:style>
  <w:style w:type="character" w:customStyle="1" w:styleId="cat-ExternalSystemDefinedgrp-33rplc-77">
    <w:name w:val="cat-ExternalSystemDefined grp-33 rplc-77"/>
    <w:basedOn w:val="DefaultParagraphFont"/>
  </w:style>
  <w:style w:type="character" w:customStyle="1" w:styleId="cat-ExternalSystemDefinedgrp-33rplc-78">
    <w:name w:val="cat-ExternalSystemDefined grp-33 rplc-78"/>
    <w:basedOn w:val="DefaultParagraphFont"/>
  </w:style>
  <w:style w:type="character" w:customStyle="1" w:styleId="cat-ExternalSystemDefinedgrp-33rplc-79">
    <w:name w:val="cat-ExternalSystemDefined grp-33 rplc-79"/>
    <w:basedOn w:val="DefaultParagraphFont"/>
  </w:style>
  <w:style w:type="character" w:customStyle="1" w:styleId="cat-ExternalSystemDefinedgrp-33rplc-80">
    <w:name w:val="cat-ExternalSystemDefined grp-33 rplc-80"/>
    <w:basedOn w:val="DefaultParagraphFont"/>
  </w:style>
  <w:style w:type="character" w:customStyle="1" w:styleId="cat-ExternalSystemDefinedgrp-33rplc-81">
    <w:name w:val="cat-ExternalSystemDefined grp-33 rplc-81"/>
    <w:basedOn w:val="DefaultParagraphFont"/>
  </w:style>
  <w:style w:type="character" w:customStyle="1" w:styleId="cat-OrganizationNamegrp-24rplc-89">
    <w:name w:val="cat-OrganizationName grp-24 rplc-89"/>
    <w:basedOn w:val="DefaultParagraphFont"/>
  </w:style>
  <w:style w:type="character" w:customStyle="1" w:styleId="cat-UserDefinedgrp-38rplc-96">
    <w:name w:val="cat-UserDefined grp-38 rplc-96"/>
    <w:basedOn w:val="DefaultParagraphFont"/>
  </w:style>
  <w:style w:type="character" w:customStyle="1" w:styleId="cat-UserDefinedgrp-39rplc-98">
    <w:name w:val="cat-UserDefined grp-39 rplc-9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hyperlink" Target="garantf1://12025267.121504/" TargetMode="External" /><Relationship Id="rId6" Type="http://schemas.openxmlformats.org/officeDocument/2006/relationships/hyperlink" Target="garantf1://1205770.1000/" TargetMode="External" /><Relationship Id="rId7" Type="http://schemas.openxmlformats.org/officeDocument/2006/relationships/hyperlink" Target="https://login.consultant.ru/link/?req=doc&amp;demo=2&amp;base=LAW&amp;n=312940&amp;dst=100015&amp;field=134&amp;date=27.08.2023" TargetMode="External" /><Relationship Id="rId8" Type="http://schemas.openxmlformats.org/officeDocument/2006/relationships/hyperlink" Target="https://login.consultant.ru/link/?req=doc&amp;demo=2&amp;base=LAW&amp;n=330401&amp;dst=2255&amp;field=134&amp;date=27.08.2023" TargetMode="Externa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